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108</w:t>
      </w:r>
      <w:r>
        <w:rPr>
          <w:rFonts w:hint="eastAsia" w:ascii="Arial" w:hAnsi="Arial" w:cs="Arial"/>
          <w:b/>
          <w:sz w:val="24"/>
          <w:szCs w:val="24"/>
          <w:lang w:val="en-US" w:eastAsia="zh-CN"/>
        </w:rPr>
        <w:t>bis                                 R4-2315711</w:t>
      </w:r>
      <w:bookmarkStart w:id="3" w:name="_GoBack"/>
      <w:bookmarkEnd w:id="3"/>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rPr>
        <w:t>Xiamen, China, Oct 9 – Oct 13,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NR DSS demodulation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5.36.2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 xml:space="preserve">In RAN 96e meeting, a revised WID on Enhancement of NR Dynamic spectrum sharing (DSS) was approved [1] for R-18.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iCs/>
                <w:lang w:val="en-US" w:eastAsia="zh-CN"/>
              </w:rPr>
            </w:pPr>
            <w:r>
              <w:rPr>
                <w:iCs/>
                <w:lang w:val="en-US" w:eastAsia="zh-CN"/>
              </w:rPr>
              <w:t>The following objectives shall be included for improvement of NR spectrum efficiency for LTE-NR co-existence (RAN1):</w:t>
            </w:r>
          </w:p>
          <w:p>
            <w:pPr>
              <w:pStyle w:val="33"/>
              <w:numPr>
                <w:ilvl w:val="0"/>
                <w:numId w:val="7"/>
              </w:numPr>
              <w:overflowPunct w:val="0"/>
              <w:autoSpaceDE w:val="0"/>
              <w:autoSpaceDN w:val="0"/>
              <w:adjustRightInd w:val="0"/>
              <w:spacing w:after="180"/>
              <w:ind w:firstLineChars="0"/>
              <w:textAlignment w:val="baseline"/>
              <w:rPr>
                <w:sz w:val="21"/>
                <w:szCs w:val="21"/>
                <w:lang w:val="en-US" w:eastAsia="ja-JP"/>
              </w:rPr>
            </w:pPr>
            <w:r>
              <w:rPr>
                <w:sz w:val="21"/>
                <w:szCs w:val="21"/>
                <w:lang w:val="en-US" w:eastAsia="ja-JP"/>
              </w:rPr>
              <w:t>Study and if needed specify NR PDCCH reception in symbols wi</w:t>
            </w:r>
            <w:r>
              <w:rPr>
                <w:rFonts w:hint="eastAsia"/>
                <w:sz w:val="21"/>
                <w:szCs w:val="21"/>
                <w:lang w:val="en-US" w:eastAsia="ja-JP"/>
              </w:rPr>
              <w:t>t</w:t>
            </w:r>
            <w:r>
              <w:rPr>
                <w:sz w:val="21"/>
                <w:szCs w:val="21"/>
                <w:lang w:val="en-US" w:eastAsia="ja-JP"/>
              </w:rPr>
              <w:t>h LTE CRS REs. [RAN1]</w:t>
            </w:r>
          </w:p>
          <w:p>
            <w:pPr>
              <w:numPr>
                <w:ilvl w:val="1"/>
                <w:numId w:val="7"/>
              </w:numPr>
              <w:overflowPunct w:val="0"/>
              <w:autoSpaceDE w:val="0"/>
              <w:autoSpaceDN w:val="0"/>
              <w:adjustRightInd w:val="0"/>
              <w:spacing w:after="180"/>
              <w:textAlignment w:val="baseline"/>
              <w:rPr>
                <w:lang w:eastAsia="zh-CN"/>
              </w:rPr>
            </w:pPr>
            <w:r>
              <w:rPr>
                <w:lang w:eastAsia="zh-CN"/>
              </w:rPr>
              <w:t>Investigate enabling LTE CRS to puncture NR PDCCH, including the impact to NR PDCCH DMRS if there is the performance gain from the additional PDCCH resources.</w:t>
            </w:r>
          </w:p>
          <w:p>
            <w:pPr>
              <w:numPr>
                <w:ilvl w:val="0"/>
                <w:numId w:val="7"/>
              </w:numPr>
              <w:overflowPunct w:val="0"/>
              <w:autoSpaceDE w:val="0"/>
              <w:autoSpaceDN w:val="0"/>
              <w:adjustRightInd w:val="0"/>
              <w:spacing w:after="180"/>
              <w:textAlignment w:val="baseline"/>
              <w:rPr>
                <w:rFonts w:hint="default"/>
                <w:szCs w:val="22"/>
                <w:vertAlign w:val="baseline"/>
                <w:lang w:val="en-US" w:eastAsia="zh-CN"/>
              </w:rPr>
            </w:pPr>
            <w:r>
              <w:rPr>
                <w:lang w:eastAsia="zh-CN"/>
              </w:rPr>
              <w:t>Allow a UE to support, and be configured with, two overlapping CRS rate matching patterns regardless of support or configuration of multi-TRP [RAN1, RAN2]</w:t>
            </w:r>
          </w:p>
          <w:p>
            <w:pPr>
              <w:overflowPunct w:val="0"/>
              <w:autoSpaceDE w:val="0"/>
              <w:autoSpaceDN w:val="0"/>
              <w:adjustRightInd w:val="0"/>
              <w:spacing w:after="180"/>
              <w:textAlignment w:val="baseline"/>
              <w:rPr>
                <w:iCs/>
                <w:lang w:val="en-US" w:eastAsia="zh-CN"/>
              </w:rPr>
            </w:pPr>
            <w:r>
              <w:rPr>
                <w:iCs/>
                <w:lang w:val="en-US" w:eastAsia="zh-CN"/>
              </w:rPr>
              <w:t>Specify, if any, necessary UE performance requirements for above core objectives:</w:t>
            </w:r>
          </w:p>
          <w:p>
            <w:pPr>
              <w:pStyle w:val="33"/>
              <w:numPr>
                <w:ilvl w:val="0"/>
                <w:numId w:val="7"/>
              </w:numPr>
              <w:overflowPunct w:val="0"/>
              <w:autoSpaceDE w:val="0"/>
              <w:autoSpaceDN w:val="0"/>
              <w:adjustRightInd w:val="0"/>
              <w:spacing w:after="180"/>
              <w:ind w:firstLineChars="0"/>
              <w:textAlignment w:val="baseline"/>
              <w:rPr>
                <w:rFonts w:hint="default"/>
                <w:szCs w:val="22"/>
                <w:vertAlign w:val="baseline"/>
                <w:lang w:val="en-US" w:eastAsia="zh-CN"/>
              </w:rPr>
            </w:pPr>
            <w:r>
              <w:rPr>
                <w:iCs/>
                <w:sz w:val="21"/>
                <w:szCs w:val="21"/>
                <w:lang w:val="en-US" w:eastAsia="zh-CN"/>
              </w:rPr>
              <w:t>Specify necessary UE demodulation performance requirements (RAN4)</w:t>
            </w:r>
          </w:p>
        </w:tc>
      </w:tr>
    </w:tbl>
    <w:p>
      <w:pPr>
        <w:spacing w:before="120" w:after="120"/>
        <w:rPr>
          <w:rFonts w:hint="default"/>
          <w:szCs w:val="22"/>
          <w:lang w:val="en-US" w:eastAsia="zh-CN"/>
        </w:rPr>
      </w:pPr>
      <w:r>
        <w:rPr>
          <w:rFonts w:hint="eastAsia"/>
          <w:szCs w:val="22"/>
          <w:lang w:val="en-US" w:eastAsia="zh-CN"/>
        </w:rPr>
        <w:t xml:space="preserve">In this contribution, we want to share analysis on demodulation requirement aspects from RAN4 perspective based on the listed feature from RAN1 perspective.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pBdr>
          <w:top w:val="single" w:color="auto" w:sz="12" w:space="3"/>
        </w:pBdr>
        <w:spacing w:beforeLines="0" w:afterLines="0"/>
        <w:jc w:val="left"/>
        <w:outlineLvl w:val="9"/>
        <w:rPr>
          <w:b/>
          <w:kern w:val="0"/>
          <w:sz w:val="24"/>
          <w:szCs w:val="24"/>
        </w:rPr>
      </w:pPr>
    </w:p>
    <w:p>
      <w:pPr>
        <w:widowControl w:val="0"/>
        <w:pBdr>
          <w:top w:val="single" w:color="auto" w:sz="12" w:space="3"/>
        </w:pBdr>
        <w:spacing w:beforeLines="0" w:afterLines="0"/>
        <w:jc w:val="left"/>
        <w:outlineLvl w:val="1"/>
        <w:rPr>
          <w:rFonts w:hint="eastAsia"/>
          <w:b/>
          <w:kern w:val="0"/>
          <w:sz w:val="24"/>
          <w:szCs w:val="24"/>
          <w:lang w:val="en-US" w:eastAsia="zh-CN"/>
        </w:rPr>
      </w:pPr>
      <w:r>
        <w:rPr>
          <w:rFonts w:hint="eastAsia"/>
          <w:b/>
          <w:kern w:val="0"/>
          <w:sz w:val="24"/>
          <w:szCs w:val="24"/>
          <w:lang w:val="en-US" w:eastAsia="zh-CN"/>
        </w:rPr>
        <w:t>2.1 Scenarios for DSS</w:t>
      </w:r>
    </w:p>
    <w:p>
      <w:pPr>
        <w:rPr>
          <w:rFonts w:hint="eastAsia"/>
          <w:lang w:val="en-US" w:eastAsia="zh-CN"/>
        </w:rPr>
      </w:pPr>
      <w:r>
        <w:rPr>
          <w:rFonts w:hint="eastAsia"/>
          <w:lang w:val="en-US" w:eastAsia="zh-CN"/>
        </w:rPr>
        <w:t>For deployments with coexistence of NR-LTE, the motivation for supporting NR PDCCH reception in symbols with LTE CRS is to increase the capacity of PDCCH within the first 3 symbols in a slot.</w:t>
      </w:r>
    </w:p>
    <w:p>
      <w:pPr>
        <w:rPr>
          <w:rFonts w:hint="default"/>
          <w:lang w:val="en-US" w:eastAsia="zh-CN"/>
        </w:rPr>
      </w:pPr>
      <w:r>
        <w:rPr>
          <w:rFonts w:hint="eastAsia"/>
          <w:lang w:val="en-US" w:eastAsia="zh-CN"/>
        </w:rPr>
        <w:t>Regarding DSS scenario, firstly,we should assume that the LTE PDCCH and LTE PCFICH for scheduling needs to occupy symbol#0 and NR PDCCH wouldn</w:t>
      </w:r>
      <w:r>
        <w:rPr>
          <w:rFonts w:hint="default"/>
          <w:lang w:val="en-US" w:eastAsia="zh-CN"/>
        </w:rPr>
        <w:t>’</w:t>
      </w:r>
      <w:r>
        <w:rPr>
          <w:rFonts w:hint="eastAsia"/>
          <w:lang w:val="en-US" w:eastAsia="zh-CN"/>
        </w:rPr>
        <w:t>t overlapping with LTE PDCCH in symbol#0.</w:t>
      </w:r>
    </w:p>
    <w:p>
      <w:pPr>
        <w:rPr>
          <w:rFonts w:hint="eastAsia"/>
          <w:lang w:val="en-US" w:eastAsia="zh-CN"/>
        </w:rPr>
      </w:pPr>
      <w:r>
        <w:rPr>
          <w:rFonts w:hint="eastAsia"/>
          <w:lang w:val="en-US" w:eastAsia="zh-CN"/>
        </w:rPr>
        <w:t>In existing LTE network, the most typical CRS configurations are 2-port CRS occupying the symbol#0 and symbol#4 in a LTE slot, and 4-port CRS occupying the symbol#0, symbol#1 and symbol#4 in a LTE slot.</w:t>
      </w:r>
    </w:p>
    <w:p>
      <w:pPr>
        <w:rPr>
          <w:rFonts w:ascii="Times New Roman" w:hAnsi="Times New Roman" w:cs="Times New Roman"/>
          <w:sz w:val="20"/>
          <w:szCs w:val="20"/>
        </w:rPr>
      </w:pPr>
      <w:r>
        <w:rPr>
          <w:rFonts w:hint="eastAsia"/>
          <w:lang w:val="en-US" w:eastAsia="zh-CN"/>
        </w:rPr>
        <w:t xml:space="preserve">Hence, NR PDCCH </w:t>
      </w:r>
      <w:r>
        <w:rPr>
          <w:rFonts w:ascii="Times New Roman" w:hAnsi="Times New Roman" w:cs="Times New Roman"/>
          <w:sz w:val="20"/>
          <w:szCs w:val="20"/>
        </w:rPr>
        <w:t xml:space="preserve">occupies symbol#1 and symbol#2 while LTE CRS locates on symbol#0 </w:t>
      </w:r>
      <w:r>
        <w:rPr>
          <w:rFonts w:hint="eastAsia" w:ascii="Times New Roman" w:hAnsi="Times New Roman" w:cs="Times New Roman"/>
          <w:sz w:val="20"/>
          <w:szCs w:val="20"/>
          <w:lang w:val="en-US" w:eastAsia="zh-CN"/>
        </w:rPr>
        <w:t>(2-port CRS) or symbols#0 and</w:t>
      </w:r>
      <w:r>
        <w:rPr>
          <w:rFonts w:ascii="Times New Roman" w:hAnsi="Times New Roman" w:cs="Times New Roman"/>
          <w:sz w:val="20"/>
          <w:szCs w:val="20"/>
        </w:rPr>
        <w:t xml:space="preserve"> symbol#1 (4-port CRS), as shown in Fig </w:t>
      </w:r>
      <w:r>
        <w:rPr>
          <w:rFonts w:hint="eastAsia" w:ascii="Times New Roman" w:hAnsi="Times New Roman" w:cs="Times New Roman"/>
          <w:sz w:val="20"/>
          <w:szCs w:val="20"/>
          <w:lang w:val="en-US" w:eastAsia="zh-CN"/>
        </w:rPr>
        <w:t>1</w:t>
      </w:r>
      <w:r>
        <w:rPr>
          <w:rFonts w:ascii="Times New Roman" w:hAnsi="Times New Roman" w:cs="Times New Roman"/>
          <w:sz w:val="20"/>
          <w:szCs w:val="20"/>
        </w:rPr>
        <w:t>-1.</w:t>
      </w:r>
    </w:p>
    <w:p>
      <w:pPr>
        <w:rPr>
          <w:rFonts w:hint="default"/>
          <w:lang w:val="en-US" w:eastAsia="zh-CN"/>
        </w:rPr>
      </w:pPr>
      <w:r>
        <w:rPr>
          <w:rFonts w:hint="eastAsia"/>
          <w:lang w:val="en-US" w:eastAsia="zh-CN"/>
        </w:rPr>
        <w:t xml:space="preserve">This is means that </w:t>
      </w:r>
      <w:r>
        <w:t>LTE CRS with 2 CRS antenna ports doesn’t lead to any CRS collisions with the NR PDCCH</w:t>
      </w:r>
      <w:r>
        <w:rPr>
          <w:rFonts w:hint="eastAsia"/>
          <w:lang w:val="en-US" w:eastAsia="zh-CN"/>
        </w:rPr>
        <w:t xml:space="preserve"> for 1symbol or 2symbols. However, L</w:t>
      </w:r>
      <w:r>
        <w:t xml:space="preserve">TE CRS with </w:t>
      </w:r>
      <w:r>
        <w:rPr>
          <w:rFonts w:hint="eastAsia"/>
          <w:lang w:val="en-US" w:eastAsia="zh-CN"/>
        </w:rPr>
        <w:t>4</w:t>
      </w:r>
      <w:r>
        <w:t xml:space="preserve"> CRS antenna ports </w:t>
      </w:r>
      <w:r>
        <w:rPr>
          <w:rFonts w:hint="eastAsia"/>
          <w:lang w:val="en-US" w:eastAsia="zh-CN"/>
        </w:rPr>
        <w:t>will</w:t>
      </w:r>
      <w:r>
        <w:t xml:space="preserve"> lead to CRS collisions with the NR PDCCH</w:t>
      </w:r>
      <w:r>
        <w:rPr>
          <w:rFonts w:hint="eastAsia"/>
          <w:lang w:val="en-US" w:eastAsia="zh-CN"/>
        </w:rPr>
        <w:t xml:space="preserve"> for 1symbol or 2symbols.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pacing w:after="180"/>
              <w:jc w:val="center"/>
              <w:textAlignment w:val="baseline"/>
            </w:pPr>
            <w:r>
              <w:drawing>
                <wp:inline distT="0" distB="0" distL="114300" distR="114300">
                  <wp:extent cx="1851660" cy="2011680"/>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2"/>
                          <a:stretch>
                            <a:fillRect/>
                          </a:stretch>
                        </pic:blipFill>
                        <pic:spPr>
                          <a:xfrm>
                            <a:off x="0" y="0"/>
                            <a:ext cx="1851660" cy="2011680"/>
                          </a:xfrm>
                          <a:prstGeom prst="rect">
                            <a:avLst/>
                          </a:prstGeom>
                          <a:noFill/>
                          <a:ln>
                            <a:noFill/>
                          </a:ln>
                        </pic:spPr>
                      </pic:pic>
                    </a:graphicData>
                  </a:graphic>
                </wp:inline>
              </w:drawing>
            </w:r>
          </w:p>
          <w:p>
            <w:pPr>
              <w:numPr>
                <w:ilvl w:val="0"/>
                <w:numId w:val="8"/>
              </w:numPr>
              <w:overflowPunct w:val="0"/>
              <w:autoSpaceDE w:val="0"/>
              <w:autoSpaceDN w:val="0"/>
              <w:adjustRightInd w:val="0"/>
              <w:spacing w:after="180"/>
              <w:jc w:val="center"/>
              <w:textAlignment w:val="baseline"/>
              <w:rPr>
                <w:rFonts w:hint="default" w:eastAsia="宋体"/>
                <w:lang w:val="en-US" w:eastAsia="zh-CN"/>
              </w:rPr>
            </w:pPr>
            <w:r>
              <w:rPr>
                <w:rFonts w:hint="eastAsia"/>
                <w:lang w:val="en-US" w:eastAsia="zh-CN"/>
              </w:rPr>
              <w:t>Case 1-1</w:t>
            </w:r>
          </w:p>
        </w:tc>
        <w:tc>
          <w:tcPr>
            <w:tcW w:w="4938" w:type="dxa"/>
          </w:tcPr>
          <w:p>
            <w:pPr>
              <w:overflowPunct w:val="0"/>
              <w:autoSpaceDE w:val="0"/>
              <w:autoSpaceDN w:val="0"/>
              <w:adjustRightInd w:val="0"/>
              <w:spacing w:after="180"/>
              <w:jc w:val="center"/>
              <w:textAlignment w:val="baseline"/>
            </w:pPr>
            <w:r>
              <w:drawing>
                <wp:inline distT="0" distB="0" distL="114300" distR="114300">
                  <wp:extent cx="1821180" cy="1973580"/>
                  <wp:effectExtent l="0" t="0" r="762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3"/>
                          <a:stretch>
                            <a:fillRect/>
                          </a:stretch>
                        </pic:blipFill>
                        <pic:spPr>
                          <a:xfrm>
                            <a:off x="0" y="0"/>
                            <a:ext cx="1821180" cy="1973580"/>
                          </a:xfrm>
                          <a:prstGeom prst="rect">
                            <a:avLst/>
                          </a:prstGeom>
                          <a:noFill/>
                          <a:ln>
                            <a:noFill/>
                          </a:ln>
                        </pic:spPr>
                      </pic:pic>
                    </a:graphicData>
                  </a:graphic>
                </wp:inline>
              </w:drawing>
            </w:r>
          </w:p>
          <w:p>
            <w:pPr>
              <w:numPr>
                <w:ilvl w:val="0"/>
                <w:numId w:val="8"/>
              </w:numPr>
              <w:overflowPunct w:val="0"/>
              <w:autoSpaceDE w:val="0"/>
              <w:autoSpaceDN w:val="0"/>
              <w:adjustRightInd w:val="0"/>
              <w:spacing w:after="180"/>
              <w:ind w:left="0" w:leftChars="0" w:firstLine="0" w:firstLineChars="0"/>
              <w:jc w:val="center"/>
              <w:textAlignment w:val="baseline"/>
              <w:rPr>
                <w:rFonts w:hint="default" w:eastAsia="宋体"/>
                <w:lang w:val="en-US" w:eastAsia="zh-CN"/>
              </w:rPr>
            </w:pPr>
            <w:r>
              <w:rPr>
                <w:rFonts w:hint="eastAsia"/>
                <w:lang w:val="en-US" w:eastAsia="zh-CN"/>
              </w:rPr>
              <w:t>Case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numPr>
                <w:ilvl w:val="0"/>
                <w:numId w:val="0"/>
              </w:numPr>
              <w:overflowPunct w:val="0"/>
              <w:autoSpaceDE w:val="0"/>
              <w:autoSpaceDN w:val="0"/>
              <w:adjustRightInd w:val="0"/>
              <w:spacing w:after="180"/>
              <w:jc w:val="center"/>
              <w:textAlignment w:val="baseline"/>
            </w:pPr>
            <w:r>
              <w:drawing>
                <wp:inline distT="0" distB="0" distL="114300" distR="114300">
                  <wp:extent cx="1859280" cy="209550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4"/>
                          <a:stretch>
                            <a:fillRect/>
                          </a:stretch>
                        </pic:blipFill>
                        <pic:spPr>
                          <a:xfrm>
                            <a:off x="0" y="0"/>
                            <a:ext cx="1859280" cy="2095500"/>
                          </a:xfrm>
                          <a:prstGeom prst="rect">
                            <a:avLst/>
                          </a:prstGeom>
                          <a:noFill/>
                          <a:ln>
                            <a:noFill/>
                          </a:ln>
                        </pic:spPr>
                      </pic:pic>
                    </a:graphicData>
                  </a:graphic>
                </wp:inline>
              </w:drawing>
            </w:r>
          </w:p>
          <w:p>
            <w:pPr>
              <w:numPr>
                <w:ilvl w:val="0"/>
                <w:numId w:val="8"/>
              </w:numPr>
              <w:overflowPunct w:val="0"/>
              <w:autoSpaceDE w:val="0"/>
              <w:autoSpaceDN w:val="0"/>
              <w:adjustRightInd w:val="0"/>
              <w:spacing w:after="180"/>
              <w:ind w:left="0" w:leftChars="0" w:firstLine="0" w:firstLineChars="0"/>
              <w:jc w:val="center"/>
              <w:textAlignment w:val="baseline"/>
              <w:rPr>
                <w:rFonts w:hint="default" w:eastAsia="宋体"/>
                <w:lang w:val="en-US" w:eastAsia="zh-CN"/>
              </w:rPr>
            </w:pPr>
            <w:r>
              <w:rPr>
                <w:rFonts w:hint="eastAsia"/>
                <w:lang w:val="en-US" w:eastAsia="zh-CN"/>
              </w:rPr>
              <w:t>Case 2-1</w:t>
            </w:r>
          </w:p>
        </w:tc>
        <w:tc>
          <w:tcPr>
            <w:tcW w:w="4938" w:type="dxa"/>
          </w:tcPr>
          <w:p>
            <w:pPr>
              <w:overflowPunct w:val="0"/>
              <w:autoSpaceDE w:val="0"/>
              <w:autoSpaceDN w:val="0"/>
              <w:adjustRightInd w:val="0"/>
              <w:spacing w:after="180"/>
              <w:jc w:val="center"/>
              <w:textAlignment w:val="baseline"/>
            </w:pPr>
            <w:r>
              <w:drawing>
                <wp:inline distT="0" distB="0" distL="114300" distR="114300">
                  <wp:extent cx="2004060" cy="2095500"/>
                  <wp:effectExtent l="0" t="0" r="762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5"/>
                          <a:stretch>
                            <a:fillRect/>
                          </a:stretch>
                        </pic:blipFill>
                        <pic:spPr>
                          <a:xfrm>
                            <a:off x="0" y="0"/>
                            <a:ext cx="2004060" cy="2095500"/>
                          </a:xfrm>
                          <a:prstGeom prst="rect">
                            <a:avLst/>
                          </a:prstGeom>
                          <a:noFill/>
                          <a:ln>
                            <a:noFill/>
                          </a:ln>
                        </pic:spPr>
                      </pic:pic>
                    </a:graphicData>
                  </a:graphic>
                </wp:inline>
              </w:drawing>
            </w:r>
          </w:p>
          <w:p>
            <w:pPr>
              <w:numPr>
                <w:ilvl w:val="0"/>
                <w:numId w:val="8"/>
              </w:numPr>
              <w:overflowPunct w:val="0"/>
              <w:autoSpaceDE w:val="0"/>
              <w:autoSpaceDN w:val="0"/>
              <w:adjustRightInd w:val="0"/>
              <w:spacing w:after="180"/>
              <w:ind w:left="0" w:leftChars="0" w:firstLine="0" w:firstLineChars="0"/>
              <w:jc w:val="center"/>
              <w:textAlignment w:val="baseline"/>
              <w:rPr>
                <w:rFonts w:hint="default" w:eastAsia="宋体"/>
                <w:lang w:val="en-US" w:eastAsia="zh-CN"/>
              </w:rPr>
            </w:pPr>
            <w:r>
              <w:rPr>
                <w:rFonts w:hint="eastAsia"/>
                <w:lang w:val="en-US" w:eastAsia="zh-CN"/>
              </w:rPr>
              <w:t>Case 2-2</w:t>
            </w:r>
          </w:p>
        </w:tc>
      </w:tr>
    </w:tbl>
    <w:p>
      <w:pPr>
        <w:pStyle w:val="9"/>
        <w:jc w:val="center"/>
        <w:rPr>
          <w:rFonts w:hint="default" w:eastAsia="宋体"/>
          <w:b w:val="0"/>
          <w:bCs/>
          <w:sz w:val="18"/>
          <w:szCs w:val="18"/>
          <w:lang w:val="en-US" w:eastAsia="zh-CN"/>
        </w:rPr>
      </w:pPr>
      <w:r>
        <w:rPr>
          <w:b w:val="0"/>
          <w:bCs/>
          <w:sz w:val="18"/>
          <w:szCs w:val="18"/>
        </w:rPr>
        <w:t xml:space="preserve">Figure </w:t>
      </w:r>
      <w:r>
        <w:rPr>
          <w:rFonts w:hint="eastAsia"/>
          <w:b w:val="0"/>
          <w:bCs/>
          <w:sz w:val="18"/>
          <w:szCs w:val="18"/>
          <w:lang w:val="en-US" w:eastAsia="zh-CN"/>
        </w:rPr>
        <w:t xml:space="preserve">1-1. </w:t>
      </w:r>
      <w:r>
        <w:rPr>
          <w:b w:val="0"/>
          <w:bCs/>
          <w:sz w:val="18"/>
          <w:szCs w:val="18"/>
        </w:rPr>
        <w:t xml:space="preserve">2-port and 4-port LTE CRS </w:t>
      </w:r>
      <w:r>
        <w:rPr>
          <w:rFonts w:hint="eastAsia"/>
          <w:b w:val="0"/>
          <w:bCs/>
          <w:sz w:val="18"/>
          <w:szCs w:val="18"/>
          <w:lang w:val="en-US" w:eastAsia="zh-CN"/>
        </w:rPr>
        <w:t xml:space="preserve">occupied </w:t>
      </w:r>
      <w:r>
        <w:rPr>
          <w:b w:val="0"/>
          <w:bCs/>
          <w:sz w:val="18"/>
          <w:szCs w:val="18"/>
        </w:rPr>
        <w:t xml:space="preserve">on 1-symbol and 2-symbol NR </w:t>
      </w:r>
      <w:r>
        <w:rPr>
          <w:rFonts w:hint="eastAsia"/>
          <w:b w:val="0"/>
          <w:bCs/>
          <w:sz w:val="18"/>
          <w:szCs w:val="18"/>
          <w:lang w:val="en-US" w:eastAsia="zh-CN"/>
        </w:rPr>
        <w:t>PDCCH</w:t>
      </w:r>
    </w:p>
    <w:p>
      <w:pPr>
        <w:jc w:val="both"/>
      </w:pPr>
    </w:p>
    <w:p>
      <w:pPr>
        <w:jc w:val="both"/>
        <w:rPr>
          <w:rFonts w:hint="eastAsia"/>
          <w:b/>
          <w:bCs/>
          <w:i/>
          <w:iCs/>
          <w:lang w:val="en-US" w:eastAsia="zh-CN"/>
        </w:rPr>
      </w:pPr>
      <w:r>
        <w:rPr>
          <w:rFonts w:hint="eastAsia"/>
          <w:b/>
          <w:bCs/>
          <w:i/>
          <w:iCs/>
          <w:lang w:val="en-US" w:eastAsia="zh-CN"/>
        </w:rPr>
        <w:t>Observation 1. For LTE CRS with 2 CRS antenna ports doesn</w:t>
      </w:r>
      <w:r>
        <w:rPr>
          <w:rFonts w:hint="default"/>
          <w:b/>
          <w:bCs/>
          <w:i/>
          <w:iCs/>
          <w:lang w:val="en-US" w:eastAsia="zh-CN"/>
        </w:rPr>
        <w:t>’</w:t>
      </w:r>
      <w:r>
        <w:rPr>
          <w:rFonts w:hint="eastAsia"/>
          <w:b/>
          <w:bCs/>
          <w:i/>
          <w:iCs/>
          <w:lang w:val="en-US" w:eastAsia="zh-CN"/>
        </w:rPr>
        <w:t>t lead to any CRS collisions with the NR PDCCH. LTE CRS with 4 CRS antenna ports will lead to CRS collisions with the NR PDCCH for 1symbol or 2symbols.</w:t>
      </w:r>
    </w:p>
    <w:p>
      <w:pPr>
        <w:rPr>
          <w:rFonts w:hint="default" w:eastAsia="宋体"/>
          <w:lang w:val="en-US" w:eastAsia="zh-CN"/>
        </w:rPr>
      </w:pPr>
      <w:r>
        <w:t>As the DSS reference case should be seen as the 4-port LTE CRS with 1-symbol NR PDCCH in symbol #</w:t>
      </w:r>
      <w:r>
        <w:rPr>
          <w:rFonts w:hint="eastAsia"/>
          <w:lang w:val="en-US" w:eastAsia="zh-CN"/>
        </w:rPr>
        <w:t xml:space="preserve">1. From RAN4 perspective, </w:t>
      </w:r>
      <w:r>
        <w:t>the case of interest is where the NR PDCCH</w:t>
      </w:r>
      <w:r>
        <w:rPr>
          <w:rFonts w:hint="eastAsia"/>
          <w:lang w:val="en-US" w:eastAsia="zh-CN"/>
        </w:rPr>
        <w:t xml:space="preserve"> occupied 1symdol or 2 symbols.</w:t>
      </w:r>
      <w:r>
        <w:t xml:space="preserve"> Thus</w:t>
      </w:r>
      <w:r>
        <w:rPr>
          <w:rFonts w:hint="eastAsia"/>
          <w:lang w:val="en-US" w:eastAsia="zh-CN"/>
        </w:rPr>
        <w:t>, following typical scenarios could be considered.</w:t>
      </w:r>
    </w:p>
    <w:p>
      <w:pPr>
        <w:jc w:val="both"/>
        <w:rPr>
          <w:rFonts w:hint="eastAsia"/>
          <w:b/>
          <w:bCs/>
          <w:i/>
          <w:iCs/>
          <w:lang w:val="en-US" w:eastAsia="zh-CN"/>
        </w:rPr>
      </w:pPr>
      <w:r>
        <w:rPr>
          <w:rFonts w:hint="eastAsia"/>
          <w:b/>
          <w:bCs/>
          <w:i/>
          <w:iCs/>
          <w:lang w:val="en-US" w:eastAsia="zh-CN"/>
        </w:rPr>
        <w:t>Proposal 1. Considering following typical scenarios for RAN4 perspective,</w:t>
      </w:r>
    </w:p>
    <w:p>
      <w:pPr>
        <w:numPr>
          <w:ilvl w:val="0"/>
          <w:numId w:val="9"/>
        </w:numPr>
        <w:ind w:left="2100" w:leftChars="0" w:hanging="420" w:firstLineChars="0"/>
        <w:jc w:val="both"/>
        <w:rPr>
          <w:rFonts w:hint="eastAsia"/>
          <w:b/>
          <w:bCs/>
          <w:i/>
          <w:iCs/>
          <w:lang w:val="en-US" w:eastAsia="zh-CN"/>
        </w:rPr>
      </w:pPr>
      <w:r>
        <w:rPr>
          <w:rFonts w:hint="eastAsia"/>
          <w:b/>
          <w:bCs/>
          <w:i/>
          <w:iCs/>
          <w:lang w:val="en-US" w:eastAsia="zh-CN"/>
        </w:rPr>
        <w:t xml:space="preserve">4-port LTE CRS </w:t>
      </w:r>
    </w:p>
    <w:p>
      <w:pPr>
        <w:numPr>
          <w:ilvl w:val="0"/>
          <w:numId w:val="9"/>
        </w:numPr>
        <w:ind w:left="2100" w:leftChars="0" w:hanging="420" w:firstLineChars="0"/>
        <w:jc w:val="both"/>
        <w:rPr>
          <w:rFonts w:hint="eastAsia"/>
          <w:b/>
          <w:bCs/>
          <w:i/>
          <w:iCs/>
          <w:lang w:val="en-US" w:eastAsia="zh-CN"/>
        </w:rPr>
      </w:pPr>
      <w:r>
        <w:rPr>
          <w:rFonts w:hint="eastAsia"/>
          <w:b/>
          <w:bCs/>
          <w:i/>
          <w:iCs/>
          <w:lang w:val="en-US" w:eastAsia="zh-CN"/>
        </w:rPr>
        <w:t>LTE PDCCH/ PCFICH occupies symbol #0</w:t>
      </w:r>
    </w:p>
    <w:p>
      <w:pPr>
        <w:numPr>
          <w:ilvl w:val="0"/>
          <w:numId w:val="9"/>
        </w:numPr>
        <w:ind w:left="2100" w:leftChars="0" w:hanging="420" w:firstLineChars="0"/>
        <w:jc w:val="both"/>
        <w:rPr>
          <w:rFonts w:hint="eastAsia"/>
          <w:b/>
          <w:bCs/>
          <w:i/>
          <w:iCs/>
          <w:lang w:val="en-US" w:eastAsia="zh-CN"/>
        </w:rPr>
      </w:pPr>
      <w:r>
        <w:rPr>
          <w:rFonts w:hint="eastAsia"/>
          <w:b/>
          <w:bCs/>
          <w:i/>
          <w:iCs/>
          <w:lang w:val="en-US" w:eastAsia="zh-CN"/>
        </w:rPr>
        <w:t>NR PDCCH occupied symbol#1 or symbol#1 and symbol#2</w:t>
      </w:r>
    </w:p>
    <w:p>
      <w:pPr>
        <w:jc w:val="both"/>
        <w:rPr>
          <w:rFonts w:hint="default"/>
          <w:b/>
          <w:bCs/>
          <w:i/>
          <w:iCs/>
          <w:lang w:val="en-US" w:eastAsia="zh-CN"/>
        </w:rPr>
      </w:pPr>
    </w:p>
    <w:p>
      <w:pPr>
        <w:jc w:val="both"/>
        <w:rPr>
          <w:rFonts w:hint="default"/>
          <w:b/>
          <w:bCs/>
          <w:i/>
          <w:iCs/>
          <w:lang w:val="en-US" w:eastAsia="zh-CN"/>
        </w:rPr>
      </w:pPr>
    </w:p>
    <w:p>
      <w:pPr>
        <w:jc w:val="both"/>
        <w:outlineLvl w:val="1"/>
        <w:rPr>
          <w:rFonts w:hint="default"/>
          <w:b/>
          <w:bCs/>
          <w:i w:val="0"/>
          <w:iCs w:val="0"/>
          <w:sz w:val="24"/>
          <w:szCs w:val="24"/>
          <w:lang w:val="en-US" w:eastAsia="zh-CN"/>
        </w:rPr>
      </w:pPr>
      <w:r>
        <w:rPr>
          <w:rFonts w:hint="eastAsia"/>
          <w:b/>
          <w:bCs/>
          <w:i w:val="0"/>
          <w:iCs w:val="0"/>
          <w:sz w:val="24"/>
          <w:szCs w:val="24"/>
          <w:lang w:val="en-US" w:eastAsia="zh-CN"/>
        </w:rPr>
        <w:t xml:space="preserve">2.2 PDCCH reception </w:t>
      </w:r>
    </w:p>
    <w:p>
      <w:pPr>
        <w:jc w:val="both"/>
        <w:rPr>
          <w:rFonts w:hint="eastAsia"/>
          <w:lang w:val="en-US" w:eastAsia="zh-CN"/>
        </w:rPr>
      </w:pPr>
      <w:r>
        <w:rPr>
          <w:rFonts w:hint="eastAsia"/>
          <w:lang w:val="en-US" w:eastAsia="zh-CN"/>
        </w:rPr>
        <w:t>As described in above section, two typical scenarios could be considered for RAN4. In this section, we will have a detailed analysis for those scenarios.</w:t>
      </w:r>
    </w:p>
    <w:p>
      <w:pPr>
        <w:jc w:val="both"/>
        <w:rPr>
          <w:rFonts w:hint="default"/>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overflowPunct w:val="0"/>
              <w:autoSpaceDE w:val="0"/>
              <w:autoSpaceDN w:val="0"/>
              <w:adjustRightInd w:val="0"/>
              <w:spacing w:after="180"/>
              <w:jc w:val="center"/>
              <w:textAlignment w:val="baseline"/>
            </w:pPr>
            <w:r>
              <w:drawing>
                <wp:inline distT="0" distB="0" distL="114300" distR="114300">
                  <wp:extent cx="1859280" cy="2628900"/>
                  <wp:effectExtent l="0" t="0" r="0" b="7620"/>
                  <wp:docPr id="4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16"/>
                          <a:stretch>
                            <a:fillRect/>
                          </a:stretch>
                        </pic:blipFill>
                        <pic:spPr>
                          <a:xfrm>
                            <a:off x="0" y="0"/>
                            <a:ext cx="1859280" cy="2628900"/>
                          </a:xfrm>
                          <a:prstGeom prst="rect">
                            <a:avLst/>
                          </a:prstGeom>
                          <a:noFill/>
                          <a:ln>
                            <a:noFill/>
                          </a:ln>
                        </pic:spPr>
                      </pic:pic>
                    </a:graphicData>
                  </a:graphic>
                </wp:inline>
              </w:drawing>
            </w:r>
          </w:p>
          <w:p>
            <w:pPr>
              <w:numPr>
                <w:ilvl w:val="0"/>
                <w:numId w:val="10"/>
              </w:numPr>
              <w:overflowPunct w:val="0"/>
              <w:autoSpaceDE w:val="0"/>
              <w:autoSpaceDN w:val="0"/>
              <w:adjustRightInd w:val="0"/>
              <w:spacing w:after="180"/>
              <w:jc w:val="center"/>
              <w:textAlignment w:val="baseline"/>
              <w:rPr>
                <w:rFonts w:hint="default" w:eastAsia="宋体"/>
                <w:lang w:val="en-US" w:eastAsia="zh-CN"/>
              </w:rPr>
            </w:pPr>
            <w:r>
              <w:rPr>
                <w:rFonts w:hint="eastAsia"/>
                <w:lang w:val="en-US" w:eastAsia="zh-CN"/>
              </w:rPr>
              <w:t>Scenario 1</w:t>
            </w:r>
          </w:p>
        </w:tc>
        <w:tc>
          <w:tcPr>
            <w:tcW w:w="4938" w:type="dxa"/>
          </w:tcPr>
          <w:p>
            <w:pPr>
              <w:overflowPunct w:val="0"/>
              <w:autoSpaceDE w:val="0"/>
              <w:autoSpaceDN w:val="0"/>
              <w:adjustRightInd w:val="0"/>
              <w:spacing w:after="180"/>
              <w:jc w:val="center"/>
              <w:textAlignment w:val="baseline"/>
            </w:pPr>
            <w:r>
              <w:drawing>
                <wp:inline distT="0" distB="0" distL="114300" distR="114300">
                  <wp:extent cx="1821180" cy="2552700"/>
                  <wp:effectExtent l="0" t="0" r="7620" b="762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7"/>
                          <a:stretch>
                            <a:fillRect/>
                          </a:stretch>
                        </pic:blipFill>
                        <pic:spPr>
                          <a:xfrm>
                            <a:off x="0" y="0"/>
                            <a:ext cx="1821180" cy="2552700"/>
                          </a:xfrm>
                          <a:prstGeom prst="rect">
                            <a:avLst/>
                          </a:prstGeom>
                          <a:noFill/>
                          <a:ln>
                            <a:noFill/>
                          </a:ln>
                        </pic:spPr>
                      </pic:pic>
                    </a:graphicData>
                  </a:graphic>
                </wp:inline>
              </w:drawing>
            </w:r>
          </w:p>
          <w:p>
            <w:pPr>
              <w:numPr>
                <w:ilvl w:val="0"/>
                <w:numId w:val="10"/>
              </w:numPr>
              <w:overflowPunct w:val="0"/>
              <w:autoSpaceDE w:val="0"/>
              <w:autoSpaceDN w:val="0"/>
              <w:adjustRightInd w:val="0"/>
              <w:spacing w:after="180"/>
              <w:ind w:left="0" w:leftChars="0" w:firstLine="0" w:firstLineChars="0"/>
              <w:jc w:val="center"/>
              <w:textAlignment w:val="baseline"/>
              <w:rPr>
                <w:rFonts w:hint="default"/>
                <w:lang w:val="en-US" w:eastAsia="zh-CN"/>
              </w:rPr>
            </w:pPr>
            <w:r>
              <w:rPr>
                <w:rFonts w:hint="eastAsia"/>
                <w:lang w:val="en-US" w:eastAsia="zh-CN"/>
              </w:rPr>
              <w:t>Scenario 2</w:t>
            </w:r>
          </w:p>
          <w:p>
            <w:pPr>
              <w:overflowPunct w:val="0"/>
              <w:autoSpaceDE w:val="0"/>
              <w:autoSpaceDN w:val="0"/>
              <w:adjustRightInd w:val="0"/>
              <w:spacing w:after="180"/>
              <w:jc w:val="center"/>
              <w:textAlignment w:val="baseline"/>
              <w:rPr>
                <w:rFonts w:hint="default"/>
                <w:lang w:val="en-US" w:eastAsia="zh-CN"/>
              </w:rPr>
            </w:pPr>
          </w:p>
        </w:tc>
      </w:tr>
    </w:tbl>
    <w:p>
      <w:pPr>
        <w:pStyle w:val="9"/>
        <w:jc w:val="center"/>
        <w:rPr>
          <w:rFonts w:hint="default"/>
          <w:lang w:val="en-US" w:eastAsia="zh-CN"/>
        </w:rPr>
      </w:pPr>
      <w:r>
        <w:rPr>
          <w:b w:val="0"/>
          <w:bCs/>
          <w:sz w:val="18"/>
          <w:szCs w:val="18"/>
        </w:rPr>
        <w:t xml:space="preserve">Figure </w:t>
      </w:r>
      <w:r>
        <w:rPr>
          <w:rFonts w:hint="eastAsia"/>
          <w:b w:val="0"/>
          <w:bCs/>
          <w:sz w:val="18"/>
          <w:szCs w:val="18"/>
          <w:lang w:val="en-US" w:eastAsia="zh-CN"/>
        </w:rPr>
        <w:t>1-2. Typical scenarios for NR dynamic spectrum sharing</w:t>
      </w:r>
    </w:p>
    <w:p>
      <w:pPr>
        <w:numPr>
          <w:ilvl w:val="0"/>
          <w:numId w:val="11"/>
        </w:numPr>
        <w:ind w:left="420" w:leftChars="0" w:hanging="420" w:firstLineChars="0"/>
        <w:jc w:val="both"/>
        <w:rPr>
          <w:rFonts w:hint="default"/>
          <w:lang w:val="en-US" w:eastAsia="zh-CN"/>
        </w:rPr>
      </w:pPr>
      <w:r>
        <w:rPr>
          <w:rFonts w:hint="eastAsia"/>
          <w:lang w:val="en-US" w:eastAsia="zh-CN"/>
        </w:rPr>
        <w:t xml:space="preserve">Scenario 1: On the OFDM symbol (i.e. symbol#1) colliding with LTE-CRS , only one PDCCH DMRS RE and three PDCCH resource REs colliding with LTE-CRS . </w:t>
      </w:r>
    </w:p>
    <w:p>
      <w:pPr>
        <w:numPr>
          <w:ilvl w:val="0"/>
          <w:numId w:val="11"/>
        </w:numPr>
        <w:ind w:left="420" w:leftChars="0" w:hanging="420" w:firstLineChars="0"/>
        <w:jc w:val="both"/>
        <w:rPr>
          <w:rFonts w:hint="default"/>
          <w:lang w:val="en-US" w:eastAsia="zh-CN"/>
        </w:rPr>
      </w:pPr>
      <w:r>
        <w:rPr>
          <w:rFonts w:hint="eastAsia"/>
          <w:lang w:val="en-US" w:eastAsia="zh-CN"/>
        </w:rPr>
        <w:t xml:space="preserve">Scenario 2: On the OFDM symbols (i.e. symbol#1, symbol#2) colliding with LTE-CRS, only one PDCCH DMRS RE and four DMRS RE colliding with LTE-CRS, additional PDCCH symbol#2 not colliding with LTE-RS. </w:t>
      </w:r>
    </w:p>
    <w:p>
      <w:pPr>
        <w:numPr>
          <w:ilvl w:val="0"/>
          <w:numId w:val="0"/>
        </w:numPr>
        <w:ind w:leftChars="0"/>
        <w:jc w:val="both"/>
        <w:rPr>
          <w:rFonts w:hint="default"/>
          <w:lang w:val="en-US" w:eastAsia="zh-CN"/>
        </w:rPr>
      </w:pPr>
      <w:r>
        <w:rPr>
          <w:rFonts w:hint="eastAsia"/>
          <w:lang w:val="en-US" w:eastAsia="zh-CN"/>
        </w:rPr>
        <w:t>From RAN4 demodulation perspective, there are two potential aspects which have a significant impacts on PDCCH performance. Firstly, because of one PDCCH DMRS RE colliding with LTE CRS, which will bring the channel estimation has a significant performance degradation. Further, it will bring PDCCH performance degradation. Secondly, because of three PDCCH resource REs colliding with LTE-CRS, which will bring PDCCH demodulation performance degradation.</w:t>
      </w:r>
    </w:p>
    <w:p>
      <w:pPr>
        <w:rPr>
          <w:rFonts w:hint="eastAsia"/>
          <w:lang w:val="en-US" w:eastAsia="zh-CN"/>
        </w:rPr>
      </w:pPr>
      <w:r>
        <w:rPr>
          <w:rFonts w:hint="eastAsia"/>
          <w:lang w:val="en-US" w:eastAsia="zh-CN"/>
        </w:rPr>
        <w:t>In order to make sure NR PDCCH in DSS scenario has a better performance, the following candidate options can be considered.</w:t>
      </w:r>
    </w:p>
    <w:p>
      <w:pPr>
        <w:numPr>
          <w:ilvl w:val="0"/>
          <w:numId w:val="11"/>
        </w:numPr>
        <w:ind w:left="420" w:leftChars="0" w:hanging="420" w:firstLineChars="0"/>
        <w:jc w:val="both"/>
        <w:rPr>
          <w:rFonts w:hint="default"/>
          <w:lang w:val="en-US" w:eastAsia="zh-CN"/>
        </w:rPr>
      </w:pPr>
      <w:r>
        <w:rPr>
          <w:rFonts w:hint="eastAsia"/>
          <w:lang w:val="en-US" w:eastAsia="zh-CN"/>
        </w:rPr>
        <w:t>Option 1: Advanced receiver</w:t>
      </w:r>
    </w:p>
    <w:p>
      <w:pPr>
        <w:numPr>
          <w:ilvl w:val="0"/>
          <w:numId w:val="11"/>
        </w:numPr>
        <w:ind w:left="420" w:leftChars="0" w:hanging="420" w:firstLineChars="0"/>
        <w:jc w:val="both"/>
        <w:rPr>
          <w:rFonts w:hint="default"/>
          <w:lang w:val="en-US" w:eastAsia="zh-CN"/>
        </w:rPr>
      </w:pPr>
      <w:r>
        <w:rPr>
          <w:rFonts w:hint="eastAsia"/>
          <w:lang w:val="en-US" w:eastAsia="zh-CN"/>
        </w:rPr>
        <w:t xml:space="preserve">Option 2: Puncturing </w:t>
      </w:r>
    </w:p>
    <w:p>
      <w:pPr>
        <w:numPr>
          <w:ilvl w:val="0"/>
          <w:numId w:val="11"/>
        </w:numPr>
        <w:ind w:left="420" w:leftChars="0" w:hanging="420" w:firstLineChars="0"/>
        <w:jc w:val="both"/>
        <w:rPr>
          <w:rFonts w:hint="default"/>
          <w:lang w:val="en-US" w:eastAsia="zh-CN"/>
        </w:rPr>
      </w:pPr>
      <w:r>
        <w:rPr>
          <w:rFonts w:hint="eastAsia"/>
          <w:lang w:val="en-US" w:eastAsia="zh-CN"/>
        </w:rPr>
        <w:t>Option 3: Rate matching</w:t>
      </w:r>
    </w:p>
    <w:p>
      <w:pPr>
        <w:rPr>
          <w:rFonts w:hint="default"/>
          <w:lang w:val="en-US" w:eastAsia="zh-CN"/>
        </w:rPr>
      </w:pPr>
      <w:r>
        <w:rPr>
          <w:rFonts w:hint="eastAsia"/>
          <w:lang w:val="en-US" w:eastAsia="zh-CN"/>
        </w:rPr>
        <w:t>Advanced receiver: We notice that one PDCCH DMRS RE and three PDCCH resource REs colliding with LTE-CRS in each RPB. RAN4 studied advanced receiver for LTE CRS interference handling for NR UE in Rel-17. If receiver can perform interference mitigation (i.e. LLR weighting) on colliding symbols, we believe that can mitigate the LTE CRS interference.</w:t>
      </w:r>
    </w:p>
    <w:p>
      <w:pPr>
        <w:rPr>
          <w:rFonts w:hint="default"/>
          <w:lang w:val="en-US" w:eastAsia="zh-CN"/>
        </w:rPr>
      </w:pPr>
      <w:r>
        <w:rPr>
          <w:rFonts w:hint="eastAsia"/>
          <w:lang w:val="en-US" w:eastAsia="zh-CN"/>
        </w:rPr>
        <w:t>Puncturing: With enabling LTE CRS to puncture NR PDCCH and NR PDCCH DMRS. 1) LTE CRS puncturing NR PDCCH DMRS. Considering DMRS is used for channel estimation, the performance of NR PDCCH may be degraded significantly. However, for scenario 2, symbol#2 is not overlapping with any LTE CRS, maybe we can use DMRS which is located in symbol#2 to do channel estimation. 2) NR PDCCH is punctured by LTE CRS, the performance of PDCCH would be jeopardized due to information loss.</w:t>
      </w:r>
    </w:p>
    <w:p>
      <w:pPr>
        <w:rPr>
          <w:rFonts w:hint="eastAsia"/>
          <w:lang w:val="en-US" w:eastAsia="zh-CN"/>
        </w:rPr>
      </w:pPr>
      <w:r>
        <w:rPr>
          <w:rFonts w:hint="eastAsia"/>
          <w:lang w:val="en-US" w:eastAsia="zh-CN"/>
        </w:rPr>
        <w:t>Rate matching: NW can configure rate matching pattern if LTE CRS is overlapping with NR PDCCH. NW can configure ZP-CSI RS for NR PDCCH to avoid overlapping with LTE CRS.Compared to legacy PDCCH demodulation, this will bring code rate has a little change.</w:t>
      </w:r>
    </w:p>
    <w:p>
      <w:pPr>
        <w:rPr>
          <w:rFonts w:hint="eastAsia"/>
          <w:b/>
          <w:bCs/>
          <w:i/>
          <w:iCs/>
          <w:lang w:val="en-US" w:eastAsia="zh-CN"/>
        </w:rPr>
      </w:pPr>
      <w:r>
        <w:rPr>
          <w:rFonts w:hint="eastAsia"/>
          <w:b/>
          <w:bCs/>
          <w:i/>
          <w:iCs/>
          <w:lang w:val="en-US" w:eastAsia="zh-CN"/>
        </w:rPr>
        <w:t>Proposal 2. From RAN4 perspective, following typical scenarios can be considered for DSS.</w:t>
      </w:r>
    </w:p>
    <w:p>
      <w:pPr>
        <w:numPr>
          <w:ilvl w:val="0"/>
          <w:numId w:val="11"/>
        </w:numPr>
        <w:ind w:left="420" w:leftChars="0" w:hanging="420" w:firstLineChars="0"/>
        <w:jc w:val="both"/>
        <w:rPr>
          <w:rFonts w:hint="default"/>
          <w:b/>
          <w:bCs/>
          <w:i/>
          <w:iCs/>
          <w:lang w:val="en-US" w:eastAsia="zh-CN"/>
        </w:rPr>
      </w:pPr>
      <w:r>
        <w:rPr>
          <w:rFonts w:hint="eastAsia"/>
          <w:b/>
          <w:bCs/>
          <w:i/>
          <w:iCs/>
          <w:lang w:val="en-US" w:eastAsia="zh-CN"/>
        </w:rPr>
        <w:t>Scenario 1: On the OFDM symbol (i.e. symbol#1) colliding with LTE-CRS , only one PDCCH DMRS RE and three PDCCH resource REs colliding with LTE-CRS.</w:t>
      </w:r>
    </w:p>
    <w:p>
      <w:pPr>
        <w:numPr>
          <w:ilvl w:val="0"/>
          <w:numId w:val="11"/>
        </w:numPr>
        <w:ind w:left="420" w:leftChars="0" w:hanging="420" w:firstLineChars="0"/>
        <w:jc w:val="both"/>
        <w:rPr>
          <w:rFonts w:hint="default"/>
          <w:lang w:val="en-US" w:eastAsia="zh-CN"/>
        </w:rPr>
      </w:pPr>
      <w:r>
        <w:rPr>
          <w:rFonts w:hint="eastAsia"/>
          <w:b/>
          <w:bCs/>
          <w:i/>
          <w:iCs/>
          <w:lang w:val="en-US" w:eastAsia="zh-CN"/>
        </w:rPr>
        <w:t xml:space="preserve">Scenario 2: On the OFDM symbols (i.e. symbol#1, symbol#2) colliding with LTE-CRS, only one PDCCH DMRS RE and four DMRS RE colliding with LTE-CRS, additional PDCCH symbol#2 not colliding with LTE-RS. </w:t>
      </w:r>
    </w:p>
    <w:p>
      <w:pPr>
        <w:rPr>
          <w:rFonts w:hint="eastAsia"/>
          <w:b/>
          <w:bCs/>
          <w:i/>
          <w:iCs/>
          <w:lang w:val="en-US" w:eastAsia="zh-CN"/>
        </w:rPr>
      </w:pPr>
      <w:r>
        <w:rPr>
          <w:rFonts w:hint="eastAsia"/>
          <w:b/>
          <w:bCs/>
          <w:i/>
          <w:iCs/>
          <w:lang w:val="en-US" w:eastAsia="zh-CN"/>
        </w:rPr>
        <w:t>Observation 2. In order to make sure NR PDCCH in DSS scenario has a better performance, the following candidate options can be considered.</w:t>
      </w:r>
    </w:p>
    <w:p>
      <w:pPr>
        <w:numPr>
          <w:ilvl w:val="4"/>
          <w:numId w:val="11"/>
        </w:numPr>
        <w:ind w:left="2100" w:leftChars="0" w:hanging="420" w:firstLineChars="0"/>
        <w:rPr>
          <w:rFonts w:hint="eastAsia"/>
          <w:b/>
          <w:bCs/>
          <w:i/>
          <w:iCs/>
          <w:lang w:val="en-US" w:eastAsia="zh-CN"/>
        </w:rPr>
      </w:pPr>
      <w:r>
        <w:rPr>
          <w:rFonts w:hint="eastAsia"/>
          <w:b/>
          <w:bCs/>
          <w:i/>
          <w:iCs/>
          <w:lang w:val="en-US" w:eastAsia="zh-CN"/>
        </w:rPr>
        <w:t>Option 1: Advanced receiver</w:t>
      </w:r>
    </w:p>
    <w:p>
      <w:pPr>
        <w:numPr>
          <w:ilvl w:val="4"/>
          <w:numId w:val="11"/>
        </w:numPr>
        <w:ind w:left="2100" w:leftChars="0" w:hanging="420" w:firstLineChars="0"/>
        <w:rPr>
          <w:rFonts w:hint="eastAsia"/>
          <w:b/>
          <w:bCs/>
          <w:i/>
          <w:iCs/>
          <w:lang w:val="en-US" w:eastAsia="zh-CN"/>
        </w:rPr>
      </w:pPr>
      <w:r>
        <w:rPr>
          <w:rFonts w:hint="eastAsia"/>
          <w:b/>
          <w:bCs/>
          <w:i/>
          <w:iCs/>
          <w:lang w:val="en-US" w:eastAsia="zh-CN"/>
        </w:rPr>
        <w:t xml:space="preserve">Option 2: Puncturing </w:t>
      </w:r>
    </w:p>
    <w:p>
      <w:pPr>
        <w:numPr>
          <w:ilvl w:val="4"/>
          <w:numId w:val="11"/>
        </w:numPr>
        <w:ind w:left="2100" w:leftChars="0" w:hanging="420" w:firstLineChars="0"/>
        <w:rPr>
          <w:rFonts w:hint="eastAsia"/>
          <w:lang w:val="en-US" w:eastAsia="zh-CN"/>
        </w:rPr>
      </w:pPr>
      <w:r>
        <w:rPr>
          <w:rFonts w:hint="eastAsia"/>
          <w:b/>
          <w:bCs/>
          <w:i/>
          <w:iCs/>
          <w:lang w:val="en-US" w:eastAsia="zh-CN"/>
        </w:rPr>
        <w:t>Option 3: Rate matching</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
          <w:bCs/>
          <w:i/>
          <w:iCs/>
          <w:szCs w:val="21"/>
          <w:lang w:val="en-US" w:eastAsia="zh-CN"/>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DSS </w:t>
      </w:r>
      <w:r>
        <w:rPr>
          <w:rFonts w:hint="eastAsia"/>
          <w:bCs/>
          <w:kern w:val="0"/>
          <w:szCs w:val="21"/>
        </w:rPr>
        <w:t>demodulation requirements , The conclusions are:</w:t>
      </w:r>
    </w:p>
    <w:p>
      <w:pPr>
        <w:jc w:val="both"/>
        <w:rPr>
          <w:rFonts w:hint="eastAsia"/>
          <w:b/>
          <w:bCs/>
          <w:i/>
          <w:iCs/>
          <w:lang w:val="en-US" w:eastAsia="zh-CN"/>
        </w:rPr>
      </w:pPr>
      <w:r>
        <w:rPr>
          <w:rFonts w:hint="eastAsia"/>
          <w:b/>
          <w:bCs/>
          <w:i/>
          <w:iCs/>
          <w:lang w:val="en-US" w:eastAsia="zh-CN"/>
        </w:rPr>
        <w:t>Observation 1. For LTE CRS with 2 CRS antenna ports doesn</w:t>
      </w:r>
      <w:r>
        <w:rPr>
          <w:rFonts w:hint="default"/>
          <w:b/>
          <w:bCs/>
          <w:i/>
          <w:iCs/>
          <w:lang w:val="en-US" w:eastAsia="zh-CN"/>
        </w:rPr>
        <w:t>’</w:t>
      </w:r>
      <w:r>
        <w:rPr>
          <w:rFonts w:hint="eastAsia"/>
          <w:b/>
          <w:bCs/>
          <w:i/>
          <w:iCs/>
          <w:lang w:val="en-US" w:eastAsia="zh-CN"/>
        </w:rPr>
        <w:t>t lead to any CRS collisions with the NR PDCCH. LTE CRS with 4 CRS antenna ports will lead to CRS collisions with the NR PDCCH for 1symbol or 2symbols.</w:t>
      </w:r>
    </w:p>
    <w:p>
      <w:pPr>
        <w:rPr>
          <w:rFonts w:hint="eastAsia"/>
          <w:b/>
          <w:bCs/>
          <w:i/>
          <w:iCs/>
          <w:lang w:val="en-US" w:eastAsia="zh-CN"/>
        </w:rPr>
      </w:pPr>
      <w:r>
        <w:rPr>
          <w:rFonts w:hint="eastAsia"/>
          <w:b/>
          <w:bCs/>
          <w:i/>
          <w:iCs/>
          <w:lang w:val="en-US" w:eastAsia="zh-CN"/>
        </w:rPr>
        <w:t>Observation 2. In order to make sure NR PDCCH in DSS scenario has a better performance, the following candidate options can be considered.</w:t>
      </w:r>
    </w:p>
    <w:p>
      <w:pPr>
        <w:numPr>
          <w:ilvl w:val="4"/>
          <w:numId w:val="11"/>
        </w:numPr>
        <w:ind w:left="2100" w:leftChars="0" w:hanging="420" w:firstLineChars="0"/>
        <w:rPr>
          <w:rFonts w:hint="eastAsia"/>
          <w:b/>
          <w:bCs/>
          <w:i/>
          <w:iCs/>
          <w:lang w:val="en-US" w:eastAsia="zh-CN"/>
        </w:rPr>
      </w:pPr>
      <w:r>
        <w:rPr>
          <w:rFonts w:hint="eastAsia"/>
          <w:b/>
          <w:bCs/>
          <w:i/>
          <w:iCs/>
          <w:lang w:val="en-US" w:eastAsia="zh-CN"/>
        </w:rPr>
        <w:t>Option 1: Advanced receiver</w:t>
      </w:r>
    </w:p>
    <w:p>
      <w:pPr>
        <w:numPr>
          <w:ilvl w:val="4"/>
          <w:numId w:val="11"/>
        </w:numPr>
        <w:ind w:left="2100" w:leftChars="0" w:hanging="420" w:firstLineChars="0"/>
        <w:rPr>
          <w:rFonts w:hint="eastAsia"/>
          <w:b/>
          <w:bCs/>
          <w:i/>
          <w:iCs/>
          <w:lang w:val="en-US" w:eastAsia="zh-CN"/>
        </w:rPr>
      </w:pPr>
      <w:r>
        <w:rPr>
          <w:rFonts w:hint="eastAsia"/>
          <w:b/>
          <w:bCs/>
          <w:i/>
          <w:iCs/>
          <w:lang w:val="en-US" w:eastAsia="zh-CN"/>
        </w:rPr>
        <w:t xml:space="preserve">Option 2: Puncturing </w:t>
      </w:r>
    </w:p>
    <w:p>
      <w:pPr>
        <w:numPr>
          <w:ilvl w:val="4"/>
          <w:numId w:val="11"/>
        </w:numPr>
        <w:ind w:left="2100" w:leftChars="0" w:hanging="420" w:firstLineChars="0"/>
        <w:rPr>
          <w:rFonts w:hint="eastAsia"/>
          <w:b/>
          <w:bCs/>
          <w:i/>
          <w:iCs/>
          <w:lang w:val="en-US" w:eastAsia="zh-CN"/>
        </w:rPr>
      </w:pPr>
      <w:r>
        <w:rPr>
          <w:rFonts w:hint="eastAsia"/>
          <w:b/>
          <w:bCs/>
          <w:i/>
          <w:iCs/>
          <w:lang w:val="en-US" w:eastAsia="zh-CN"/>
        </w:rPr>
        <w:t>Option 3: Rate matching</w:t>
      </w:r>
    </w:p>
    <w:p>
      <w:pPr>
        <w:jc w:val="both"/>
        <w:rPr>
          <w:rFonts w:hint="eastAsia"/>
          <w:b/>
          <w:bCs/>
          <w:i/>
          <w:iCs/>
          <w:lang w:val="en-US" w:eastAsia="zh-CN"/>
        </w:rPr>
      </w:pPr>
      <w:r>
        <w:rPr>
          <w:rFonts w:hint="eastAsia"/>
          <w:b/>
          <w:bCs/>
          <w:i/>
          <w:iCs/>
          <w:lang w:val="en-US" w:eastAsia="zh-CN"/>
        </w:rPr>
        <w:t>Proposal 1. Considering following typical scenarios for RAN4 perspective,</w:t>
      </w:r>
    </w:p>
    <w:p>
      <w:pPr>
        <w:numPr>
          <w:ilvl w:val="0"/>
          <w:numId w:val="9"/>
        </w:numPr>
        <w:ind w:left="2100" w:leftChars="0" w:hanging="420" w:firstLineChars="0"/>
        <w:jc w:val="both"/>
        <w:rPr>
          <w:rFonts w:hint="eastAsia"/>
          <w:b/>
          <w:bCs/>
          <w:i/>
          <w:iCs/>
          <w:lang w:val="en-US" w:eastAsia="zh-CN"/>
        </w:rPr>
      </w:pPr>
      <w:r>
        <w:rPr>
          <w:rFonts w:hint="eastAsia"/>
          <w:b/>
          <w:bCs/>
          <w:i/>
          <w:iCs/>
          <w:lang w:val="en-US" w:eastAsia="zh-CN"/>
        </w:rPr>
        <w:t xml:space="preserve">4-port LTE CRS </w:t>
      </w:r>
    </w:p>
    <w:p>
      <w:pPr>
        <w:numPr>
          <w:ilvl w:val="0"/>
          <w:numId w:val="9"/>
        </w:numPr>
        <w:ind w:left="2100" w:leftChars="0" w:hanging="420" w:firstLineChars="0"/>
        <w:jc w:val="both"/>
        <w:rPr>
          <w:rFonts w:hint="eastAsia"/>
          <w:b/>
          <w:bCs/>
          <w:i/>
          <w:iCs/>
          <w:lang w:val="en-US" w:eastAsia="zh-CN"/>
        </w:rPr>
      </w:pPr>
      <w:r>
        <w:rPr>
          <w:rFonts w:hint="eastAsia"/>
          <w:b/>
          <w:bCs/>
          <w:i/>
          <w:iCs/>
          <w:lang w:val="en-US" w:eastAsia="zh-CN"/>
        </w:rPr>
        <w:t>LTE PDCCH/ PCFICH occupied symbol #0</w:t>
      </w:r>
    </w:p>
    <w:p>
      <w:pPr>
        <w:numPr>
          <w:ilvl w:val="0"/>
          <w:numId w:val="9"/>
        </w:numPr>
        <w:ind w:left="2100" w:leftChars="0" w:hanging="420" w:firstLineChars="0"/>
        <w:jc w:val="both"/>
        <w:rPr>
          <w:rFonts w:hint="eastAsia"/>
          <w:b/>
          <w:bCs/>
          <w:i/>
          <w:iCs/>
          <w:lang w:val="en-US" w:eastAsia="zh-CN"/>
        </w:rPr>
      </w:pPr>
      <w:r>
        <w:rPr>
          <w:rFonts w:hint="eastAsia"/>
          <w:b/>
          <w:bCs/>
          <w:i/>
          <w:iCs/>
          <w:lang w:val="en-US" w:eastAsia="zh-CN"/>
        </w:rPr>
        <w:t>NR PDCCH occupied symbol#1 or symbol#1 and symbol#2</w:t>
      </w:r>
    </w:p>
    <w:p>
      <w:pPr>
        <w:rPr>
          <w:rFonts w:hint="eastAsia"/>
          <w:b/>
          <w:bCs/>
          <w:i/>
          <w:iCs/>
          <w:lang w:val="en-US" w:eastAsia="zh-CN"/>
        </w:rPr>
      </w:pPr>
      <w:r>
        <w:rPr>
          <w:rFonts w:hint="eastAsia"/>
          <w:b/>
          <w:bCs/>
          <w:i/>
          <w:iCs/>
          <w:lang w:val="en-US" w:eastAsia="zh-CN"/>
        </w:rPr>
        <w:t>Proposal 2. From RAN4 perspective, following scenarios can be considered for DSS.</w:t>
      </w:r>
    </w:p>
    <w:p>
      <w:pPr>
        <w:numPr>
          <w:ilvl w:val="0"/>
          <w:numId w:val="11"/>
        </w:numPr>
        <w:ind w:left="420" w:leftChars="0" w:hanging="420" w:firstLineChars="0"/>
        <w:jc w:val="both"/>
        <w:rPr>
          <w:rFonts w:hint="default"/>
          <w:b/>
          <w:bCs/>
          <w:i/>
          <w:iCs/>
          <w:lang w:val="en-US" w:eastAsia="zh-CN"/>
        </w:rPr>
      </w:pPr>
      <w:r>
        <w:rPr>
          <w:rFonts w:hint="eastAsia"/>
          <w:b/>
          <w:bCs/>
          <w:i/>
          <w:iCs/>
          <w:lang w:val="en-US" w:eastAsia="zh-CN"/>
        </w:rPr>
        <w:t xml:space="preserve">Scenario 1: On the OFDM symbol (i.e. symbol#1) colliding with LTE-CRS , only one PDCCH DMRS RE and three PDCCH resource REs colliding with LTE-CRS . </w:t>
      </w:r>
    </w:p>
    <w:p>
      <w:pPr>
        <w:numPr>
          <w:ilvl w:val="0"/>
          <w:numId w:val="11"/>
        </w:numPr>
        <w:ind w:left="420" w:leftChars="0" w:hanging="420" w:firstLineChars="0"/>
        <w:jc w:val="both"/>
        <w:rPr>
          <w:rFonts w:hint="eastAsia"/>
          <w:b/>
          <w:kern w:val="0"/>
          <w:sz w:val="24"/>
          <w:szCs w:val="24"/>
        </w:rPr>
      </w:pPr>
      <w:r>
        <w:rPr>
          <w:rFonts w:hint="eastAsia"/>
          <w:b/>
          <w:bCs/>
          <w:i/>
          <w:iCs/>
          <w:lang w:val="en-US" w:eastAsia="zh-CN"/>
        </w:rPr>
        <w:t xml:space="preserve">Scenario 2: On the OFDM symbols (i.e. symbol#1, symbol#2) colliding with LTE-CRS, only one PDCCH DMRS RE and four DMRS RE colliding with LTE-CRS, additional PDCCH symbol#2 not colliding with LTE-RS.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2"/>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RP-221622, Revised WID on Enhancement of NR Dynamic spectrum sharing (DSS)</w:t>
      </w:r>
      <w:r>
        <w:rPr>
          <w:rFonts w:hint="eastAsia" w:eastAsia="宋体" w:cstheme="minorBidi"/>
          <w:kern w:val="0"/>
          <w:sz w:val="21"/>
          <w:szCs w:val="21"/>
          <w:lang w:val="en-US" w:eastAsia="zh-CN"/>
        </w:rPr>
        <w:t xml:space="preserve">, </w:t>
      </w:r>
      <w:r>
        <w:rPr>
          <w:rFonts w:hint="eastAsia" w:eastAsiaTheme="minorHAnsi" w:cstheme="minorBidi"/>
          <w:kern w:val="0"/>
          <w:sz w:val="21"/>
          <w:szCs w:val="21"/>
          <w:lang w:eastAsia="en-US"/>
        </w:rPr>
        <w:t>RAN#9</w:t>
      </w:r>
      <w:r>
        <w:rPr>
          <w:rFonts w:hint="eastAsia" w:eastAsia="宋体" w:cstheme="minorBidi"/>
          <w:kern w:val="0"/>
          <w:sz w:val="21"/>
          <w:szCs w:val="21"/>
          <w:lang w:val="en-US" w:eastAsia="zh-CN"/>
        </w:rPr>
        <w:t>6</w:t>
      </w:r>
      <w:r>
        <w:rPr>
          <w:rFonts w:hint="eastAsia" w:eastAsiaTheme="minorHAnsi" w:cstheme="minorBidi"/>
          <w:kern w:val="0"/>
          <w:sz w:val="21"/>
          <w:szCs w:val="21"/>
          <w:lang w:eastAsia="en-US"/>
        </w:rPr>
        <w:t>e.</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0FFE1"/>
    <w:multiLevelType w:val="singleLevel"/>
    <w:tmpl w:val="87D0FFE1"/>
    <w:lvl w:ilvl="0" w:tentative="0">
      <w:start w:val="1"/>
      <w:numFmt w:val="bullet"/>
      <w:lvlText w:val=""/>
      <w:lvlJc w:val="left"/>
      <w:pPr>
        <w:tabs>
          <w:tab w:val="left" w:pos="1680"/>
        </w:tabs>
        <w:ind w:left="2100" w:hanging="420"/>
      </w:pPr>
      <w:rPr>
        <w:rFonts w:hint="default" w:ascii="Wingdings" w:hAnsi="Wingdings"/>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3FD4C8C2"/>
    <w:multiLevelType w:val="singleLevel"/>
    <w:tmpl w:val="3FD4C8C2"/>
    <w:lvl w:ilvl="0" w:tentative="0">
      <w:start w:val="1"/>
      <w:numFmt w:val="decimal"/>
      <w:suff w:val="space"/>
      <w:lvlText w:val="(%1)"/>
      <w:lvlJc w:val="left"/>
    </w:lvl>
  </w:abstractNum>
  <w:abstractNum w:abstractNumId="7">
    <w:nsid w:val="40AD117D"/>
    <w:multiLevelType w:val="singleLevel"/>
    <w:tmpl w:val="40AD117D"/>
    <w:lvl w:ilvl="0" w:tentative="0">
      <w:start w:val="1"/>
      <w:numFmt w:val="decimal"/>
      <w:suff w:val="space"/>
      <w:lvlText w:val="(%1)"/>
      <w:lvlJc w:val="left"/>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7DD5CB7"/>
    <w:multiLevelType w:val="multilevel"/>
    <w:tmpl w:val="77DD5CB7"/>
    <w:lvl w:ilvl="0" w:tentative="0">
      <w:start w:val="1"/>
      <w:numFmt w:val="bullet"/>
      <w:lvlText w:val=""/>
      <w:lvlJc w:val="left"/>
      <w:pPr>
        <w:ind w:left="420" w:hanging="420"/>
      </w:pPr>
      <w:rPr>
        <w:rFonts w:hint="default" w:ascii="Wingdings" w:hAnsi="Wingdings"/>
        <w:sz w:val="11"/>
        <w:szCs w:val="11"/>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7AE21539"/>
    <w:multiLevelType w:val="multilevel"/>
    <w:tmpl w:val="7AE215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9"/>
  </w:num>
  <w:num w:numId="3">
    <w:abstractNumId w:val="4"/>
  </w:num>
  <w:num w:numId="4">
    <w:abstractNumId w:val="5"/>
  </w:num>
  <w:num w:numId="5">
    <w:abstractNumId w:val="2"/>
  </w:num>
  <w:num w:numId="6">
    <w:abstractNumId w:val="1"/>
  </w:num>
  <w:num w:numId="7">
    <w:abstractNumId w:val="11"/>
  </w:num>
  <w:num w:numId="8">
    <w:abstractNumId w:val="6"/>
  </w:num>
  <w:num w:numId="9">
    <w:abstractNumId w:val="0"/>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465A0"/>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94975"/>
    <w:rsid w:val="04AF7979"/>
    <w:rsid w:val="04B14B03"/>
    <w:rsid w:val="04BA53C1"/>
    <w:rsid w:val="04DA1A87"/>
    <w:rsid w:val="04DE2DA3"/>
    <w:rsid w:val="04E6433A"/>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2057A9"/>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C87531"/>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887645"/>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7202FD"/>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31768"/>
    <w:rsid w:val="1F090F9B"/>
    <w:rsid w:val="1F0E5D6B"/>
    <w:rsid w:val="1F4F2219"/>
    <w:rsid w:val="1F721405"/>
    <w:rsid w:val="1F935819"/>
    <w:rsid w:val="1FA6556D"/>
    <w:rsid w:val="1FAF2571"/>
    <w:rsid w:val="1FB77913"/>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82AC6"/>
    <w:rsid w:val="21AD1197"/>
    <w:rsid w:val="21C267BF"/>
    <w:rsid w:val="21CB70A9"/>
    <w:rsid w:val="21CD6BCD"/>
    <w:rsid w:val="21CE6067"/>
    <w:rsid w:val="21CF439A"/>
    <w:rsid w:val="21D35770"/>
    <w:rsid w:val="21F00127"/>
    <w:rsid w:val="21F30700"/>
    <w:rsid w:val="22045B97"/>
    <w:rsid w:val="22084E76"/>
    <w:rsid w:val="22120B8F"/>
    <w:rsid w:val="22140CA1"/>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13C0E"/>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1D3824"/>
    <w:rsid w:val="24570085"/>
    <w:rsid w:val="24583BC5"/>
    <w:rsid w:val="245872F9"/>
    <w:rsid w:val="245943D9"/>
    <w:rsid w:val="245E6B64"/>
    <w:rsid w:val="2463385E"/>
    <w:rsid w:val="246B247D"/>
    <w:rsid w:val="24967323"/>
    <w:rsid w:val="249D5FC8"/>
    <w:rsid w:val="24A1538E"/>
    <w:rsid w:val="24B918AE"/>
    <w:rsid w:val="24B9450F"/>
    <w:rsid w:val="24C83F94"/>
    <w:rsid w:val="24DD038A"/>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633D07"/>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A80585"/>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A71BEE"/>
    <w:rsid w:val="2DCE26BE"/>
    <w:rsid w:val="2DCE5F69"/>
    <w:rsid w:val="2DDD4F0A"/>
    <w:rsid w:val="2E34792A"/>
    <w:rsid w:val="2E4073E7"/>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578C"/>
    <w:rsid w:val="2F6C7BE3"/>
    <w:rsid w:val="2F783485"/>
    <w:rsid w:val="2F7F5C0B"/>
    <w:rsid w:val="2FA6492D"/>
    <w:rsid w:val="2FAE4C44"/>
    <w:rsid w:val="2FD71CA4"/>
    <w:rsid w:val="2FF87390"/>
    <w:rsid w:val="2FF93066"/>
    <w:rsid w:val="301103CD"/>
    <w:rsid w:val="301A71CE"/>
    <w:rsid w:val="301E049B"/>
    <w:rsid w:val="302A4BE6"/>
    <w:rsid w:val="30307691"/>
    <w:rsid w:val="303767E5"/>
    <w:rsid w:val="304478EC"/>
    <w:rsid w:val="304A314A"/>
    <w:rsid w:val="3062663F"/>
    <w:rsid w:val="30916BB1"/>
    <w:rsid w:val="30962F3E"/>
    <w:rsid w:val="30A17362"/>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A1104B"/>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127A3C"/>
    <w:rsid w:val="341F26BD"/>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47A25"/>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790F9D"/>
    <w:rsid w:val="39860592"/>
    <w:rsid w:val="39872512"/>
    <w:rsid w:val="39A602F9"/>
    <w:rsid w:val="39A611EE"/>
    <w:rsid w:val="39BD45C8"/>
    <w:rsid w:val="39C2316A"/>
    <w:rsid w:val="39C95944"/>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BFA6DC5"/>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A87C12"/>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576D1"/>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C55C9B"/>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CF81FDB"/>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51A78"/>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0736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A6CF8"/>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5B4935"/>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21D4C"/>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6602DC"/>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7FC031F"/>
    <w:rsid w:val="680239EB"/>
    <w:rsid w:val="680722DA"/>
    <w:rsid w:val="682211D1"/>
    <w:rsid w:val="68356FD7"/>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9103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673324"/>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14F86"/>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41A8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22A55"/>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9</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2023-09-27T09:20:31Z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87BA1DBAAFA349A9ADEB1F9E9EEBE2D1</vt:lpwstr>
  </property>
</Properties>
</file>